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1DFCC" w14:textId="031830FC" w:rsidR="00565EEF" w:rsidRPr="00B8582C" w:rsidRDefault="006838F1" w:rsidP="00565EEF">
      <w:pPr>
        <w:pStyle w:val="Heading3"/>
        <w:spacing w:before="0" w:after="0" w:line="240" w:lineRule="auto"/>
        <w:rPr>
          <w:b/>
          <w:bCs/>
          <w:sz w:val="32"/>
          <w:szCs w:val="32"/>
        </w:rPr>
      </w:pPr>
      <w:r>
        <w:rPr>
          <w:b/>
          <w:bCs/>
          <w:sz w:val="32"/>
          <w:szCs w:val="32"/>
        </w:rPr>
        <w:t>Investing 101</w:t>
      </w:r>
    </w:p>
    <w:p w14:paraId="5EF36B0D" w14:textId="77777777" w:rsidR="00565EEF" w:rsidRDefault="00565EEF" w:rsidP="00565EEF">
      <w:pPr>
        <w:pStyle w:val="Heading3"/>
        <w:spacing w:before="0" w:after="0" w:line="240" w:lineRule="auto"/>
      </w:pPr>
    </w:p>
    <w:p w14:paraId="3B5EB8AD" w14:textId="77777777" w:rsidR="00565EEF" w:rsidRPr="00B8582C" w:rsidRDefault="00565EEF" w:rsidP="00565EEF">
      <w:pPr>
        <w:pStyle w:val="Heading3"/>
        <w:spacing w:before="0" w:after="0" w:line="240" w:lineRule="auto"/>
      </w:pPr>
      <w:r w:rsidRPr="00B8582C">
        <w:t>Newsletter</w:t>
      </w:r>
    </w:p>
    <w:p w14:paraId="3BDF8E5A" w14:textId="77777777" w:rsidR="00565EEF" w:rsidRPr="00565EEF" w:rsidRDefault="00565EEF" w:rsidP="00565EEF">
      <w:pPr>
        <w:rPr>
          <w:rFonts w:ascii="Arial" w:hAnsi="Arial" w:cs="Arial"/>
          <w:b/>
          <w:bCs/>
          <w:i/>
          <w:color w:val="FF0000"/>
          <w:sz w:val="22"/>
          <w:szCs w:val="22"/>
        </w:rPr>
      </w:pPr>
      <w:r w:rsidRPr="00565EEF">
        <w:rPr>
          <w:rFonts w:ascii="Arial" w:hAnsi="Arial" w:cs="Arial"/>
          <w:b/>
          <w:bCs/>
          <w:i/>
          <w:color w:val="FF0000"/>
          <w:sz w:val="22"/>
          <w:szCs w:val="22"/>
        </w:rPr>
        <w:t>Potential titles:</w:t>
      </w:r>
    </w:p>
    <w:p w14:paraId="5CE8F5A6" w14:textId="77777777" w:rsidR="00565EEF" w:rsidRPr="00565EEF" w:rsidRDefault="00565EEF" w:rsidP="00565EEF">
      <w:pPr>
        <w:rPr>
          <w:rFonts w:ascii="Arial" w:hAnsi="Arial" w:cs="Arial"/>
          <w:b/>
          <w:bCs/>
          <w:sz w:val="28"/>
          <w:szCs w:val="28"/>
        </w:rPr>
      </w:pPr>
      <w:r w:rsidRPr="00565EEF">
        <w:rPr>
          <w:rFonts w:ascii="Arial" w:hAnsi="Arial" w:cs="Arial"/>
          <w:b/>
          <w:bCs/>
          <w:sz w:val="28"/>
          <w:szCs w:val="28"/>
        </w:rPr>
        <w:t>Consider investing your HSA</w:t>
      </w:r>
    </w:p>
    <w:p w14:paraId="7024C076" w14:textId="77777777" w:rsidR="00565EEF" w:rsidRPr="00565EEF" w:rsidRDefault="00565EEF" w:rsidP="00565EEF">
      <w:pPr>
        <w:rPr>
          <w:rFonts w:ascii="Arial" w:hAnsi="Arial" w:cs="Arial"/>
          <w:b/>
          <w:bCs/>
          <w:sz w:val="28"/>
          <w:szCs w:val="28"/>
        </w:rPr>
      </w:pPr>
      <w:r w:rsidRPr="00565EEF">
        <w:rPr>
          <w:rFonts w:ascii="Arial" w:hAnsi="Arial" w:cs="Arial"/>
          <w:b/>
          <w:bCs/>
          <w:sz w:val="28"/>
          <w:szCs w:val="28"/>
        </w:rPr>
        <w:t>Put your HSA to work by investing</w:t>
      </w:r>
    </w:p>
    <w:p w14:paraId="4CF862EE" w14:textId="77777777" w:rsidR="00565EEF" w:rsidRPr="00565EEF" w:rsidRDefault="00565EEF" w:rsidP="00565EEF">
      <w:pPr>
        <w:rPr>
          <w:rFonts w:ascii="Arial" w:hAnsi="Arial" w:cs="Arial"/>
          <w:sz w:val="22"/>
          <w:szCs w:val="22"/>
        </w:rPr>
      </w:pPr>
      <w:r w:rsidRPr="00565EEF">
        <w:rPr>
          <w:rFonts w:ascii="Arial" w:hAnsi="Arial" w:cs="Arial"/>
          <w:sz w:val="22"/>
          <w:szCs w:val="22"/>
        </w:rPr>
        <w:t xml:space="preserve"> </w:t>
      </w:r>
    </w:p>
    <w:p w14:paraId="6FF82C3C" w14:textId="77777777" w:rsidR="00565EEF" w:rsidRPr="00565EEF" w:rsidRDefault="00565EEF" w:rsidP="00565EEF">
      <w:pPr>
        <w:rPr>
          <w:rFonts w:ascii="Arial" w:hAnsi="Arial" w:cs="Arial"/>
          <w:sz w:val="22"/>
          <w:szCs w:val="22"/>
        </w:rPr>
      </w:pPr>
    </w:p>
    <w:p w14:paraId="1EC5E998" w14:textId="77777777" w:rsidR="00565EEF" w:rsidRPr="00565EEF" w:rsidRDefault="00565EEF" w:rsidP="00565EEF">
      <w:pPr>
        <w:rPr>
          <w:rFonts w:ascii="Arial" w:hAnsi="Arial" w:cs="Arial"/>
          <w:b/>
          <w:sz w:val="28"/>
          <w:szCs w:val="28"/>
        </w:rPr>
      </w:pPr>
      <w:r w:rsidRPr="00565EEF">
        <w:rPr>
          <w:rFonts w:ascii="Arial" w:hAnsi="Arial" w:cs="Arial"/>
          <w:b/>
          <w:sz w:val="28"/>
          <w:szCs w:val="28"/>
        </w:rPr>
        <w:t xml:space="preserve">Make your HSA work harder </w:t>
      </w:r>
    </w:p>
    <w:p w14:paraId="299F1FFF" w14:textId="77777777" w:rsidR="00565EEF" w:rsidRPr="00565EEF" w:rsidRDefault="00565EEF" w:rsidP="00565EEF">
      <w:pPr>
        <w:rPr>
          <w:rFonts w:ascii="Arial" w:hAnsi="Arial" w:cs="Arial"/>
          <w:sz w:val="22"/>
          <w:szCs w:val="22"/>
        </w:rPr>
      </w:pPr>
      <w:r w:rsidRPr="00565EEF">
        <w:rPr>
          <w:rFonts w:ascii="Arial" w:hAnsi="Arial" w:cs="Arial"/>
          <w:sz w:val="22"/>
          <w:szCs w:val="22"/>
        </w:rPr>
        <w:t>Consider investing your HSA to potentially accelerate your health savings.</w:t>
      </w:r>
      <w:r w:rsidRPr="00565EEF">
        <w:rPr>
          <w:rFonts w:ascii="Arial" w:hAnsi="Arial" w:cs="Arial"/>
          <w:sz w:val="22"/>
          <w:szCs w:val="22"/>
          <w:vertAlign w:val="superscript"/>
        </w:rPr>
        <w:t>1</w:t>
      </w:r>
      <w:r w:rsidRPr="00565EEF">
        <w:rPr>
          <w:rFonts w:ascii="Arial" w:hAnsi="Arial" w:cs="Arial"/>
          <w:sz w:val="22"/>
          <w:szCs w:val="22"/>
        </w:rPr>
        <w:t xml:space="preserve"> When you invest your HSA in low-cost index or mutual funds, your money has the chance to work much harder for you.</w:t>
      </w:r>
    </w:p>
    <w:p w14:paraId="589B40D1" w14:textId="77777777" w:rsidR="00565EEF" w:rsidRPr="00565EEF" w:rsidRDefault="00565EEF" w:rsidP="00565EEF">
      <w:pPr>
        <w:rPr>
          <w:rFonts w:ascii="Arial" w:hAnsi="Arial" w:cs="Arial"/>
          <w:sz w:val="22"/>
          <w:szCs w:val="22"/>
        </w:rPr>
      </w:pPr>
      <w:r w:rsidRPr="00565EEF">
        <w:rPr>
          <w:rFonts w:ascii="Arial" w:hAnsi="Arial" w:cs="Arial"/>
          <w:sz w:val="22"/>
          <w:szCs w:val="22"/>
        </w:rPr>
        <w:t xml:space="preserve"> </w:t>
      </w:r>
    </w:p>
    <w:p w14:paraId="57128131" w14:textId="77777777" w:rsidR="00565EEF" w:rsidRPr="00565EEF" w:rsidRDefault="00565EEF" w:rsidP="00565EEF">
      <w:pPr>
        <w:rPr>
          <w:rFonts w:ascii="Arial" w:hAnsi="Arial" w:cs="Arial"/>
          <w:b/>
          <w:sz w:val="28"/>
          <w:szCs w:val="28"/>
        </w:rPr>
      </w:pPr>
      <w:r w:rsidRPr="00565EEF">
        <w:rPr>
          <w:rFonts w:ascii="Arial" w:hAnsi="Arial" w:cs="Arial"/>
          <w:b/>
          <w:sz w:val="28"/>
          <w:szCs w:val="28"/>
        </w:rPr>
        <w:t>Enjoy tax-free</w:t>
      </w:r>
      <w:r w:rsidRPr="00565EEF">
        <w:rPr>
          <w:rFonts w:ascii="Arial" w:hAnsi="Arial" w:cs="Arial"/>
          <w:b/>
          <w:sz w:val="28"/>
          <w:szCs w:val="28"/>
          <w:vertAlign w:val="superscript"/>
        </w:rPr>
        <w:t>2</w:t>
      </w:r>
      <w:r w:rsidRPr="00565EEF">
        <w:rPr>
          <w:rFonts w:ascii="Arial" w:hAnsi="Arial" w:cs="Arial"/>
          <w:b/>
          <w:sz w:val="28"/>
          <w:szCs w:val="28"/>
        </w:rPr>
        <w:t xml:space="preserve"> growth</w:t>
      </w:r>
    </w:p>
    <w:p w14:paraId="7BF32AE2" w14:textId="77777777" w:rsidR="00565EEF" w:rsidRPr="00565EEF" w:rsidRDefault="00565EEF" w:rsidP="00565EEF">
      <w:pPr>
        <w:rPr>
          <w:rFonts w:ascii="Arial" w:hAnsi="Arial" w:cs="Arial"/>
          <w:sz w:val="22"/>
          <w:szCs w:val="22"/>
        </w:rPr>
      </w:pPr>
      <w:r w:rsidRPr="00565EEF">
        <w:rPr>
          <w:rFonts w:ascii="Arial" w:hAnsi="Arial" w:cs="Arial"/>
          <w:sz w:val="22"/>
          <w:szCs w:val="22"/>
        </w:rPr>
        <w:t>HSA earnings are never taxed as long as you take distributions for qualified medical expenses.</w:t>
      </w:r>
    </w:p>
    <w:p w14:paraId="3AC12A7F" w14:textId="77777777" w:rsidR="00565EEF" w:rsidRPr="00565EEF" w:rsidRDefault="00565EEF" w:rsidP="00565EEF">
      <w:pPr>
        <w:rPr>
          <w:rFonts w:ascii="Arial" w:hAnsi="Arial" w:cs="Arial"/>
          <w:sz w:val="22"/>
          <w:szCs w:val="22"/>
        </w:rPr>
      </w:pPr>
      <w:r w:rsidRPr="00565EEF">
        <w:rPr>
          <w:rFonts w:ascii="Arial" w:hAnsi="Arial" w:cs="Arial"/>
          <w:sz w:val="22"/>
          <w:szCs w:val="22"/>
        </w:rPr>
        <w:t xml:space="preserve"> </w:t>
      </w:r>
    </w:p>
    <w:p w14:paraId="1F88107F" w14:textId="77777777" w:rsidR="00565EEF" w:rsidRPr="00565EEF" w:rsidRDefault="00565EEF" w:rsidP="00565EEF">
      <w:pPr>
        <w:rPr>
          <w:rFonts w:ascii="Arial" w:hAnsi="Arial" w:cs="Arial"/>
          <w:b/>
          <w:sz w:val="28"/>
          <w:szCs w:val="28"/>
        </w:rPr>
      </w:pPr>
      <w:r w:rsidRPr="00565EEF">
        <w:rPr>
          <w:rFonts w:ascii="Arial" w:hAnsi="Arial" w:cs="Arial"/>
          <w:b/>
          <w:sz w:val="28"/>
          <w:szCs w:val="28"/>
        </w:rPr>
        <w:t>Gain incredible flexibility</w:t>
      </w:r>
    </w:p>
    <w:p w14:paraId="41EDA11E" w14:textId="77777777" w:rsidR="00565EEF" w:rsidRPr="00565EEF" w:rsidRDefault="00565EEF" w:rsidP="00565EEF">
      <w:pPr>
        <w:rPr>
          <w:rFonts w:ascii="Arial" w:hAnsi="Arial" w:cs="Arial"/>
          <w:sz w:val="22"/>
          <w:szCs w:val="22"/>
        </w:rPr>
      </w:pPr>
      <w:r w:rsidRPr="00565EEF">
        <w:rPr>
          <w:rFonts w:ascii="Arial" w:hAnsi="Arial" w:cs="Arial"/>
          <w:sz w:val="22"/>
          <w:szCs w:val="22"/>
        </w:rPr>
        <w:t>Access HSA dollars anytime to pay for qualified medical expenses. Need some of the money that you’ve invested? You can always convert HSA investments back to HSA cash penalty-free.</w:t>
      </w:r>
    </w:p>
    <w:p w14:paraId="544AD297" w14:textId="77777777" w:rsidR="00565EEF" w:rsidRPr="00565EEF" w:rsidRDefault="00565EEF" w:rsidP="00565EEF">
      <w:pPr>
        <w:rPr>
          <w:rFonts w:ascii="Arial" w:hAnsi="Arial" w:cs="Arial"/>
          <w:sz w:val="22"/>
          <w:szCs w:val="22"/>
        </w:rPr>
      </w:pPr>
    </w:p>
    <w:p w14:paraId="557DCAC3" w14:textId="77777777" w:rsidR="00565EEF" w:rsidRPr="00565EEF" w:rsidRDefault="00565EEF" w:rsidP="00565EEF">
      <w:pPr>
        <w:rPr>
          <w:rFonts w:ascii="Arial" w:hAnsi="Arial" w:cs="Arial"/>
          <w:sz w:val="22"/>
          <w:szCs w:val="22"/>
        </w:rPr>
      </w:pPr>
      <w:r w:rsidRPr="00565EEF">
        <w:rPr>
          <w:rFonts w:ascii="Arial" w:hAnsi="Arial" w:cs="Arial"/>
          <w:sz w:val="22"/>
          <w:szCs w:val="22"/>
        </w:rPr>
        <w:t>Find out more at HealthEquity.com.</w:t>
      </w:r>
    </w:p>
    <w:p w14:paraId="55D887DC" w14:textId="77777777" w:rsidR="00565EEF" w:rsidRPr="00565EEF" w:rsidRDefault="00565EEF" w:rsidP="00565EEF">
      <w:pPr>
        <w:rPr>
          <w:rFonts w:ascii="Arial" w:hAnsi="Arial" w:cs="Arial"/>
          <w:sz w:val="22"/>
          <w:szCs w:val="22"/>
        </w:rPr>
      </w:pPr>
    </w:p>
    <w:p w14:paraId="6EE0E7C6" w14:textId="77777777" w:rsidR="00565EEF" w:rsidRPr="00565EEF" w:rsidRDefault="00565EEF" w:rsidP="00565EEF">
      <w:pPr>
        <w:rPr>
          <w:rFonts w:ascii="Arial" w:hAnsi="Arial" w:cs="Arial"/>
          <w:sz w:val="15"/>
          <w:szCs w:val="15"/>
        </w:rPr>
      </w:pPr>
      <w:r w:rsidRPr="00565EEF">
        <w:rPr>
          <w:rFonts w:ascii="Arial" w:hAnsi="Arial" w:cs="Arial"/>
          <w:sz w:val="15"/>
          <w:szCs w:val="15"/>
          <w:vertAlign w:val="superscript"/>
        </w:rPr>
        <w:t>1</w:t>
      </w:r>
      <w:r w:rsidRPr="00565EEF">
        <w:rPr>
          <w:rFonts w:ascii="Arial" w:hAnsi="Arial" w:cs="Arial"/>
          <w:sz w:val="15"/>
          <w:szCs w:val="15"/>
          <w:highlight w:val="white"/>
        </w:rPr>
        <w:t>Investments are subject to risk, including the possible loss of the principal invested, and are not FDIC or NCUA insured, or guaranteed by HealthEquity, Inc. Investing through the HealthEquity investment platform is subject to the terms and conditions of the Health Savings Account Custodial Agreement and any applicable investment supplement. Investing may not be suitable for everyone and before making any investments, review the fund’s prospectus.</w:t>
      </w:r>
    </w:p>
    <w:p w14:paraId="45288380" w14:textId="77777777" w:rsidR="00565EEF" w:rsidRPr="00565EEF" w:rsidRDefault="00565EEF" w:rsidP="00565EEF">
      <w:pPr>
        <w:ind w:right="80"/>
        <w:rPr>
          <w:rFonts w:ascii="Arial" w:hAnsi="Arial" w:cs="Arial"/>
          <w:sz w:val="15"/>
          <w:szCs w:val="15"/>
        </w:rPr>
      </w:pPr>
    </w:p>
    <w:p w14:paraId="3E49A6FB" w14:textId="77777777" w:rsidR="00565EEF" w:rsidRPr="00565EEF" w:rsidRDefault="00565EEF" w:rsidP="00565EEF">
      <w:pPr>
        <w:spacing w:line="242" w:lineRule="auto"/>
        <w:ind w:right="340"/>
        <w:rPr>
          <w:rFonts w:ascii="Arial" w:hAnsi="Arial" w:cs="Arial"/>
          <w:sz w:val="15"/>
          <w:szCs w:val="15"/>
        </w:rPr>
      </w:pPr>
      <w:r w:rsidRPr="00565EEF">
        <w:rPr>
          <w:rFonts w:ascii="Arial" w:hAnsi="Arial" w:cs="Arial"/>
          <w:sz w:val="15"/>
          <w:szCs w:val="15"/>
          <w:vertAlign w:val="superscript"/>
        </w:rPr>
        <w:t>2</w:t>
      </w:r>
      <w:r w:rsidRPr="00565EEF">
        <w:rPr>
          <w:rFonts w:ascii="Arial" w:hAnsi="Arial" w:cs="Arial"/>
          <w:sz w:val="15"/>
          <w:szCs w:val="15"/>
        </w:rPr>
        <w:t>HSAs are never taxed at a federal income tax level when used appropriately for qualified medical expenses. Also, most states recognize HSA funds as tax-deductible with very few exceptions. Please consult a tax advisor regarding your state’s specific rules.</w:t>
      </w:r>
    </w:p>
    <w:p w14:paraId="2A97D116" w14:textId="77777777" w:rsidR="00565EEF" w:rsidRPr="00565EEF" w:rsidRDefault="00565EEF" w:rsidP="00565EEF">
      <w:pPr>
        <w:rPr>
          <w:rFonts w:ascii="Arial" w:hAnsi="Arial" w:cs="Arial"/>
          <w:sz w:val="15"/>
          <w:szCs w:val="15"/>
        </w:rPr>
      </w:pPr>
      <w:r w:rsidRPr="00565EEF">
        <w:rPr>
          <w:rFonts w:ascii="Arial" w:hAnsi="Arial" w:cs="Arial"/>
          <w:sz w:val="15"/>
          <w:szCs w:val="15"/>
        </w:rPr>
        <w:t>HealthEquity does not provide legal, tax, or financial advice.</w:t>
      </w:r>
    </w:p>
    <w:p w14:paraId="1D3D1408" w14:textId="77777777" w:rsidR="00565EEF" w:rsidRPr="00565EEF" w:rsidRDefault="00565EEF" w:rsidP="00565EEF">
      <w:pPr>
        <w:jc w:val="both"/>
        <w:rPr>
          <w:rFonts w:ascii="Arial" w:hAnsi="Arial" w:cs="Arial"/>
          <w:sz w:val="22"/>
          <w:szCs w:val="22"/>
        </w:rPr>
      </w:pPr>
    </w:p>
    <w:p w14:paraId="2F1BD171" w14:textId="77777777" w:rsidR="0044215C" w:rsidRDefault="000449C5"/>
    <w:sectPr w:rsidR="0044215C"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EAB"/>
    <w:rsid w:val="000449C5"/>
    <w:rsid w:val="00565EEF"/>
    <w:rsid w:val="006838F1"/>
    <w:rsid w:val="0088688A"/>
    <w:rsid w:val="00E57EAB"/>
    <w:rsid w:val="00E9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47B853"/>
  <w15:chartTrackingRefBased/>
  <w15:docId w15:val="{3D124B09-910F-494F-93A0-C9BCAC6D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EEF"/>
    <w:rPr>
      <w:rFonts w:ascii="Times New Roman" w:eastAsia="Times New Roman" w:hAnsi="Times New Roman" w:cs="Times New Roman"/>
    </w:rPr>
  </w:style>
  <w:style w:type="paragraph" w:styleId="Heading3">
    <w:name w:val="heading 3"/>
    <w:basedOn w:val="Normal"/>
    <w:next w:val="Normal"/>
    <w:link w:val="Heading3Char"/>
    <w:rsid w:val="00565EEF"/>
    <w:pPr>
      <w:keepNext/>
      <w:keepLines/>
      <w:spacing w:before="320" w:after="80" w:line="276" w:lineRule="auto"/>
      <w:outlineLvl w:val="2"/>
    </w:pPr>
    <w:rPr>
      <w:rFonts w:ascii="Arial" w:eastAsia="Arial" w:hAnsi="Arial" w:cs="Arial"/>
      <w:color w:val="434343"/>
      <w:sz w:val="28"/>
      <w:szCs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65EEF"/>
    <w:rPr>
      <w:rFonts w:ascii="Arial" w:eastAsia="Arial" w:hAnsi="Arial" w:cs="Arial"/>
      <w:color w:val="434343"/>
      <w:sz w:val="28"/>
      <w:szCs w:val="2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1250</Characters>
  <Application>Microsoft Office Word</Application>
  <DocSecurity>0</DocSecurity>
  <Lines>36</Lines>
  <Paragraphs>23</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2</cp:revision>
  <dcterms:created xsi:type="dcterms:W3CDTF">2020-12-10T18:57:00Z</dcterms:created>
  <dcterms:modified xsi:type="dcterms:W3CDTF">2020-12-10T18:57:00Z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2020-12-10T18:55:09Z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529dca00-183d-4b9e-8c27-1b56fc129e32</vt:lpwstr>
  </property>
  <property fmtid="{D5CDD505-2E9C-101B-9397-08002B2CF9AE}" pid="8" name="MSIP_Label_3b23c674-de8a-426d-bc8b-74ad6594a910_ContentBits">
    <vt:lpwstr>0</vt:lpwstr>
  </property>
</Properties>
</file>